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color w:val="auto"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44"/>
          <w:szCs w:val="44"/>
          <w:lang w:eastAsia="zh-CN"/>
        </w:rPr>
        <w:t>最高人民法院网司法解释</w:t>
      </w:r>
    </w:p>
    <w:p>
      <w:pPr>
        <w:rPr>
          <w:rFonts w:hint="eastAsia"/>
          <w:color w:val="0000FF"/>
          <w:sz w:val="28"/>
          <w:szCs w:val="28"/>
        </w:rPr>
      </w:pPr>
    </w:p>
    <w:p>
      <w:pP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http://www.court.go</w:t>
      </w:r>
      <w:bookmarkStart w:id="0" w:name="_GoBack"/>
      <w:bookmarkEnd w:id="0"/>
      <w:r>
        <w:rPr>
          <w:rFonts w:hint="eastAsia"/>
          <w:color w:val="0000FF"/>
          <w:sz w:val="28"/>
          <w:szCs w:val="28"/>
        </w:rPr>
        <w:t>v.cn/fabu-gengduo-16.html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2021-10-29T06:29:29Z</dcterms:created>
  <dc:creator>Administrator</dc:creator>
  <cp:lastModifiedBy>Administrator</cp:lastModifiedBy>
  <dcterms:modified xsi:type="dcterms:W3CDTF">2021-10-29T06:30:12Z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71E55144A7CA40F1B09CAFA5BC808093</vt:lpwstr>
  </property>
</Properties>
</file>